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widowControl w:val="0"/>
        <w:spacing w:line="1" w:lineRule="exac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652780</wp:posOffset>
            </wp:positionH>
            <wp:positionV relativeFrom="paragraph">
              <wp:posOffset>12700</wp:posOffset>
            </wp:positionV>
            <wp:extent cx="1810385" cy="64643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804545</wp:posOffset>
                </wp:positionV>
                <wp:extent cx="5925185" cy="26543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2518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Bodytext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  <w:rtl w:val="0"/>
                                <w:lang w:val="en"/>
                              </w:rPr>
                              <w:t>"Production and construction potential"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5" type="#_x0000_t202" style="width:466.55pt;height:20.9pt;margin-top:63.35pt;margin-left:72.05pt;mso-position-horizontal-relative:page;mso-wrap-distance-bottom:0;mso-wrap-distance-left:0;mso-wrap-distance-right:0;mso-wrap-distance-top:0;mso-wrap-style:none;position:absolute;v-text-anchor:top;z-index:251659264" filled="f" fillcolor="this">
                <v:textbox inset="0,0,0,0">
                  <w:txbxContent>
                    <w:p>
                      <w:pPr>
                        <w:pStyle w:val="Bodytext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Bodytext2"/>
                          <w:b/>
                          <w:bCs/>
                          <w:rtl w:val="0"/>
                          <w:lang w:val="en"/>
                        </w:rPr>
                        <w:t>"Production and construction potential"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3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Bodytext3"/>
          <w:b/>
          <w:bCs/>
          <w:rtl w:val="0"/>
          <w:lang w:val="en" w:eastAsia="en-US" w:bidi="en-US"/>
        </w:rPr>
        <w:t xml:space="preserve">XVII Gomel </w:t>
        <w:br/>
        <w:t>Economic Forum – 2023</w:t>
      </w:r>
    </w:p>
    <w:p>
      <w:pPr>
        <w:pStyle w:val="Bodytext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Bodytext2"/>
          <w:b/>
          <w:bCs/>
          <w:rtl w:val="0"/>
          <w:lang w:val="en"/>
        </w:rPr>
        <w:t>SECTION No. 1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Bodytext1"/>
          <w:i/>
          <w:iCs/>
          <w:rtl w:val="0"/>
          <w:lang w:val="en"/>
        </w:rPr>
        <w:t>Gomel Regional Philharmonic (HC "Railway workers"),</w:t>
      </w:r>
    </w:p>
    <w:p>
      <w:pPr>
        <w:pStyle w:val="Tablecaption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Tablecaption1"/>
          <w:i/>
          <w:iCs/>
          <w:color w:val="5C9A5C"/>
          <w:sz w:val="24"/>
          <w:szCs w:val="24"/>
          <w:rtl w:val="0"/>
          <w:lang w:val="en"/>
        </w:rPr>
        <w:t>Gomel, Privokzalinaia square, 4</w:t>
      </w:r>
    </w:p>
    <w:p>
      <w:pPr>
        <w:pStyle w:val="Tablecaption10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  <w:rPr>
          <w:sz w:val="34"/>
          <w:szCs w:val="34"/>
        </w:rPr>
      </w:pPr>
      <w:r>
        <w:rPr>
          <w:rStyle w:val="Tablecaption1"/>
          <w:b/>
          <w:bCs/>
          <w:color w:val="008000"/>
          <w:sz w:val="34"/>
          <w:szCs w:val="34"/>
          <w:rtl w:val="0"/>
          <w:lang w:val="en"/>
        </w:rPr>
        <w:t>Program</w:t>
      </w:r>
    </w:p>
    <w:p>
      <w:pPr>
        <w:pStyle w:val="Tablecaption10"/>
        <w:keepNext w:val="0"/>
        <w:keepLines w:val="0"/>
        <w:widowControl w:val="0"/>
        <w:pBdr>
          <w:top w:val="single" w:sz="0" w:space="0" w:color="008001"/>
          <w:left w:val="single" w:sz="0" w:space="0" w:color="008001"/>
          <w:bottom w:val="single" w:sz="0" w:space="0" w:color="008001"/>
          <w:right w:val="single" w:sz="0" w:space="0" w:color="008001"/>
        </w:pBdr>
        <w:shd w:val="clear" w:color="auto" w:fill="008001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rStyle w:val="Tablecaption1"/>
          <w:b/>
          <w:bCs/>
          <w:color w:val="FFFFFF"/>
          <w:sz w:val="28"/>
          <w:szCs w:val="28"/>
          <w:rtl w:val="0"/>
          <w:lang w:val="en" w:eastAsia="en-US" w:bidi="en-US"/>
        </w:rPr>
        <w:t>21.09.2023</w:t>
      </w:r>
    </w:p>
    <w:tbl>
      <w:tblPr>
        <w:tblOverlap w:val="never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6"/>
        <w:gridCol w:w="9086"/>
      </w:tblGrid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72"/>
          <w:jc w:val="center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12.30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14.00</w:t>
            </w:r>
          </w:p>
        </w:tc>
        <w:tc>
          <w:tcPr>
            <w:tcW w:w="9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Centralized relocation of the participants of the plenary session of the forum to the venue of section No. 1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14.00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15.20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Registration of participants of section No. 1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top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14.00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15.20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Visit to the exhibition "PromStroyAgro" by forum participants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tabs>
                <w:tab w:val="left" w:pos="802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9</w:t>
              <w:tab/>
            </w:r>
            <w:r>
              <w:rPr>
                <w:rStyle w:val="Other1"/>
                <w:i/>
                <w:iCs/>
                <w:color w:val="5C9A5C"/>
                <w:sz w:val="24"/>
                <w:szCs w:val="24"/>
                <w:rtl w:val="0"/>
                <w:lang w:val="en"/>
              </w:rPr>
              <w:t>Gomel Regional Philharmonic (HC "Railway workers"),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80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i/>
                <w:iCs/>
                <w:color w:val="5C9A5C"/>
                <w:sz w:val="24"/>
                <w:szCs w:val="24"/>
                <w:rtl w:val="0"/>
                <w:lang w:val="en"/>
              </w:rPr>
              <w:t xml:space="preserve">Gomel, Privokzalinaia square, </w:t>
            </w:r>
            <w:r>
              <w:rPr>
                <w:rStyle w:val="Other1"/>
                <w:i/>
                <w:iCs/>
                <w:color w:val="79AF79"/>
                <w:sz w:val="24"/>
                <w:szCs w:val="24"/>
                <w:rtl w:val="0"/>
                <w:lang w:val="en" w:eastAsia="en-US" w:bidi="en-US"/>
              </w:rPr>
              <w:t>4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922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top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15.30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17.00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Session of section No. 1. Opening speech</w:t>
            </w:r>
            <w:r>
              <w:rPr>
                <w:rStyle w:val="Other1"/>
                <w:i/>
                <w:iCs/>
                <w:rtl w:val="0"/>
                <w:lang w:val="en"/>
              </w:rPr>
              <w:t xml:space="preserve"> by </w:t>
            </w:r>
            <w:r>
              <w:rPr>
                <w:rStyle w:val="Other1"/>
                <w:b/>
                <w:bCs/>
                <w:i/>
                <w:iCs/>
                <w:rtl w:val="0"/>
                <w:lang w:val="en"/>
              </w:rPr>
              <w:t>Andrey Konyushko, Deputy Chairman of the Gomel Regional Executive Committee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0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Performances: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380" w:right="0" w:hanging="38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Import substitution, integration and investment in the creation of new production facilities in the Republic of Belarus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i/>
                <w:iCs/>
                <w:sz w:val="24"/>
                <w:szCs w:val="24"/>
                <w:rtl w:val="0"/>
                <w:lang w:val="en"/>
              </w:rPr>
              <w:t>Representative</w:t>
            </w: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 xml:space="preserve"> of the Ministry of Economy of the Republic of Belarus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941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Support of the real sector of the economy of the Republic of Belarus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i/>
                <w:iCs/>
                <w:sz w:val="24"/>
                <w:szCs w:val="24"/>
                <w:rtl w:val="0"/>
                <w:lang w:val="en"/>
              </w:rPr>
              <w:t>Andrey Klimov</w:t>
            </w: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>, Head of the branch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>JSC "Development Bank of the Republic of Belarus" Gomel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0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380" w:right="0" w:hanging="38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Potential of the Gomel region in industrial and civil construction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i/>
                <w:iCs/>
                <w:sz w:val="24"/>
                <w:szCs w:val="24"/>
                <w:rtl w:val="0"/>
                <w:lang w:val="en"/>
              </w:rPr>
              <w:t>Natalia Karpenkova</w:t>
            </w: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>, Chairman of the Committee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>of architecture and construction of the Gomel Regional Executive Committee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757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380" w:right="0" w:hanging="38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Examples of the implementation of integration projects and the creation of efficient industrial production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i/>
                <w:iCs/>
                <w:sz w:val="24"/>
                <w:szCs w:val="24"/>
                <w:rtl w:val="0"/>
                <w:lang w:val="en"/>
              </w:rPr>
              <w:t>Yuri Kulbakov</w:t>
            </w: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>,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>Deputy Chief Engineer of JSC "StankoGomel"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i/>
                <w:iCs/>
                <w:sz w:val="24"/>
                <w:szCs w:val="24"/>
                <w:rtl w:val="0"/>
                <w:lang w:val="en"/>
              </w:rPr>
              <w:t>Nadezhda Dubovets</w:t>
            </w: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>,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>General Director of PUE "Belstekloprom" (Gomel)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459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380" w:right="0" w:hanging="38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Advanced practices of digital transformation of machine-building enterprises of the Republic of Belarus and the Russian Federation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660" w:right="0" w:firstLine="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i/>
                <w:iCs/>
                <w:sz w:val="24"/>
                <w:szCs w:val="24"/>
                <w:rtl w:val="0"/>
                <w:lang w:val="en"/>
              </w:rPr>
              <w:t>Alexander Romanov</w:t>
            </w: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>, Director of the Department of Digital Transformation of Mechanical Engineering of JSC "Lanit" (Moscow)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05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380" w:right="0" w:hanging="38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Industry 4.0 – a practical look at current trends in production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i/>
                <w:iCs/>
                <w:sz w:val="24"/>
                <w:szCs w:val="24"/>
                <w:rtl w:val="0"/>
                <w:lang w:val="en"/>
              </w:rPr>
              <w:t>Alexey Vaganov</w:t>
            </w: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>,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>Business analyst of LLC "Top Soft" (Minsk)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17.00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17.30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Centralized relocation of forum participants to the exhibition of scientific and technical achievements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73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17.30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19.00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Exhibition of scientific and technical achievements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tabs>
                <w:tab w:val="left" w:pos="824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9</w:t>
              <w:tab/>
            </w:r>
            <w:r>
              <w:rPr>
                <w:rStyle w:val="Other1"/>
                <w:i/>
                <w:iCs/>
                <w:color w:val="5C9A5C"/>
                <w:sz w:val="24"/>
                <w:szCs w:val="24"/>
                <w:rtl w:val="0"/>
                <w:lang w:val="en"/>
              </w:rPr>
              <w:t>Technopark "Coral", Gomel, Lepeshinsky str., 9b</w:t>
            </w:r>
          </w:p>
        </w:tc>
      </w:tr>
    </w:tbl>
    <w:p>
      <w:pPr>
        <w:pStyle w:val="Tablecaption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Style w:val="Tablecaption1"/>
          <w:i/>
          <w:iCs/>
          <w:rtl w:val="0"/>
          <w:lang w:val="en"/>
        </w:rPr>
        <w:t>The program can be adjusted by the Organizing Committee of the Forum</w:t>
      </w:r>
    </w:p>
    <w:sectPr>
      <w:pgSz w:w="11900" w:h="16840"/>
      <w:pgMar w:top="562" w:right="662" w:bottom="391" w:left="975" w:header="134" w:footer="3" w:gutter="0"/>
      <w:pgNumType w:start="1"/>
      <w:cols w:space="720"/>
      <w:noEndnote/>
      <w:rtlGutter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008000"/>
      <w:sz w:val="34"/>
      <w:szCs w:val="34"/>
      <w:u w:val="none"/>
    </w:r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008000"/>
      <w:sz w:val="44"/>
      <w:szCs w:val="44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Cs w:val="0"/>
      <w:i/>
      <w:iCs/>
      <w:smallCaps w:val="0"/>
      <w:strike w:val="0"/>
      <w:color w:val="5C9A5C"/>
      <w:u w:val="none"/>
    </w:rPr>
  </w:style>
  <w:style w:type="character" w:customStyle="1" w:styleId="Tablecaption1">
    <w:name w:val="Table caption|1_"/>
    <w:basedOn w:val="DefaultParagraphFont"/>
    <w:link w:val="Tablecaption10"/>
    <w:rPr>
      <w:rFonts w:ascii="Arial" w:eastAsia="Arial" w:hAnsi="Arial" w:cs="Arial"/>
      <w:bCs w:val="0"/>
      <w:i/>
      <w:iCs/>
      <w:smallCaps w:val="0"/>
      <w:strike w:val="0"/>
      <w:color w:val="595959"/>
      <w:sz w:val="20"/>
      <w:szCs w:val="20"/>
      <w:u w:val="none"/>
    </w:rPr>
  </w:style>
  <w:style w:type="character" w:customStyle="1" w:styleId="Other1">
    <w:name w:val="Other|1_"/>
    <w:basedOn w:val="DefaultParagraphFont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|2"/>
    <w:basedOn w:val="Normal"/>
    <w:link w:val="Bodytext2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008000"/>
      <w:sz w:val="34"/>
      <w:szCs w:val="34"/>
      <w:u w:val="none"/>
    </w:rPr>
  </w:style>
  <w:style w:type="paragraph" w:customStyle="1" w:styleId="Bodytext30">
    <w:name w:val="Body text|3"/>
    <w:basedOn w:val="Normal"/>
    <w:link w:val="Bodytext3"/>
    <w:pPr>
      <w:widowControl w:val="0"/>
      <w:shd w:val="clear" w:color="auto" w:fill="auto"/>
      <w:spacing w:line="190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008000"/>
      <w:sz w:val="44"/>
      <w:szCs w:val="44"/>
      <w:u w:val="none"/>
    </w:rPr>
  </w:style>
  <w:style w:type="paragraph" w:customStyle="1" w:styleId="Bodytext10">
    <w:name w:val="Body text|1"/>
    <w:basedOn w:val="Normal"/>
    <w:link w:val="Bodytext1"/>
    <w:pPr>
      <w:widowControl w:val="0"/>
      <w:shd w:val="clear" w:color="auto" w:fill="auto"/>
      <w:jc w:val="center"/>
    </w:pPr>
    <w:rPr>
      <w:rFonts w:ascii="Arial" w:eastAsia="Arial" w:hAnsi="Arial" w:cs="Arial"/>
      <w:bCs w:val="0"/>
      <w:i/>
      <w:iCs/>
      <w:smallCaps w:val="0"/>
      <w:strike w:val="0"/>
      <w:color w:val="5C9A5C"/>
      <w:u w:val="none"/>
    </w:rPr>
  </w:style>
  <w:style w:type="paragraph" w:customStyle="1" w:styleId="Tablecaption10">
    <w:name w:val="Table caption|1"/>
    <w:basedOn w:val="Normal"/>
    <w:link w:val="Tablecaption1"/>
    <w:pPr>
      <w:widowControl w:val="0"/>
      <w:shd w:val="clear" w:color="auto" w:fill="auto"/>
      <w:jc w:val="center"/>
    </w:pPr>
    <w:rPr>
      <w:rFonts w:ascii="Arial" w:eastAsia="Arial" w:hAnsi="Arial" w:cs="Arial"/>
      <w:bCs w:val="0"/>
      <w:i/>
      <w:iCs/>
      <w:smallCaps w:val="0"/>
      <w:strike w:val="0"/>
      <w:color w:val="595959"/>
      <w:sz w:val="20"/>
      <w:szCs w:val="20"/>
      <w:u w:val="none"/>
    </w:rPr>
  </w:style>
  <w:style w:type="paragraph" w:customStyle="1" w:styleId="Other10">
    <w:name w:val="Other|1"/>
    <w:basedOn w:val="Normal"/>
    <w:link w:val="Other1"/>
    <w:pPr>
      <w:widowControl w:val="0"/>
      <w:shd w:val="clear" w:color="auto" w:fill="auto"/>
      <w:spacing w:line="223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sanko</dc:creator>
  <cp:revision>0</cp:revision>
</cp:coreProperties>
</file>